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bookmarkStart w:id="0" w:name="_GoBack"/>
      <w:bookmarkEnd w:id="0"/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53"/>
        <w:gridCol w:w="1693"/>
        <w:gridCol w:w="1701"/>
        <w:gridCol w:w="8299"/>
      </w:tblGrid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169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Краткое  описание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1701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299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299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299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ресурсоснабжающими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лицензировании  предпринимательской 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по управлению  многоквартирными домами»   </w:t>
            </w:r>
          </w:p>
        </w:tc>
        <w:tc>
          <w:tcPr>
            <w:tcW w:w="169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Юридические  лица  и индивидуальные  предпринимат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701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регистрация  лицензиата, соискателя лицензии в качестве юридического лица или индивидуального предпринимателя на территории Российской Федерации. Юридические лица и индивидуальные   предприниматели, зарегистрированные на территориях  иностранных государств, к </w:t>
            </w: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(жилищный 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фонд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99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томчисле индивидуальных предпринимателей, юридических лиц,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 жилых помещений в наемных домах социального использования обязательных требований к наймодателям  и нанимателям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A44030" w:rsidRPr="00A44030" w:rsidRDefault="004D289A" w:rsidP="00A440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bookmarkStart w:id="1" w:name="OLE_LINK5"/>
            <w:r w:rsidRPr="00A44030">
              <w:rPr>
                <w:rFonts w:eastAsia="Calibri"/>
                <w:sz w:val="24"/>
                <w:szCs w:val="24"/>
              </w:rPr>
              <w:t xml:space="preserve">Постановление  администрации сельского поселения </w:t>
            </w:r>
            <w:r w:rsidR="006105C5">
              <w:rPr>
                <w:rFonts w:eastAsia="Calibri"/>
                <w:sz w:val="24"/>
                <w:szCs w:val="24"/>
              </w:rPr>
              <w:t>Михайловский</w:t>
            </w:r>
            <w:r w:rsidR="00A44030" w:rsidRPr="00A44030">
              <w:rPr>
                <w:rFonts w:eastAsia="Calibri"/>
                <w:sz w:val="24"/>
                <w:szCs w:val="24"/>
              </w:rPr>
              <w:t xml:space="preserve"> </w:t>
            </w:r>
            <w:r w:rsidRPr="00A44030">
              <w:rPr>
                <w:rFonts w:eastAsia="Calibri"/>
                <w:sz w:val="24"/>
                <w:szCs w:val="24"/>
              </w:rPr>
              <w:t xml:space="preserve">сельсовет муниципального района </w:t>
            </w:r>
            <w:r w:rsidR="00A44030" w:rsidRPr="00A44030">
              <w:rPr>
                <w:rFonts w:eastAsia="Calibri"/>
                <w:sz w:val="24"/>
                <w:szCs w:val="24"/>
              </w:rPr>
              <w:t>Бижбулякский</w:t>
            </w:r>
            <w:r w:rsidRPr="00A44030">
              <w:rPr>
                <w:rFonts w:eastAsia="Calibri"/>
                <w:sz w:val="24"/>
                <w:szCs w:val="24"/>
              </w:rPr>
              <w:t xml:space="preserve"> район Республики Башкортостан № </w:t>
            </w:r>
            <w:r w:rsidR="00A44030" w:rsidRPr="00A44030">
              <w:rPr>
                <w:rFonts w:eastAsia="Calibri"/>
                <w:sz w:val="24"/>
                <w:szCs w:val="24"/>
              </w:rPr>
              <w:t>25</w:t>
            </w:r>
            <w:r w:rsidRPr="00A44030">
              <w:rPr>
                <w:rFonts w:eastAsia="Calibri"/>
                <w:sz w:val="24"/>
                <w:szCs w:val="24"/>
              </w:rPr>
              <w:t xml:space="preserve"> от </w:t>
            </w:r>
            <w:r w:rsidR="00A44030" w:rsidRPr="00A44030">
              <w:rPr>
                <w:rFonts w:eastAsia="Calibri"/>
                <w:sz w:val="24"/>
                <w:szCs w:val="24"/>
              </w:rPr>
              <w:t>20.09.2018</w:t>
            </w:r>
            <w:r w:rsidRPr="00A44030">
              <w:rPr>
                <w:rFonts w:eastAsia="Calibri"/>
                <w:sz w:val="24"/>
                <w:szCs w:val="24"/>
              </w:rPr>
              <w:t>г</w:t>
            </w:r>
            <w:r w:rsidR="00A44030" w:rsidRPr="00A44030">
              <w:rPr>
                <w:sz w:val="24"/>
                <w:szCs w:val="24"/>
                <w:lang w:eastAsia="en-US"/>
              </w:rPr>
      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      </w:r>
            <w:r w:rsidR="006105C5">
              <w:rPr>
                <w:sz w:val="24"/>
                <w:szCs w:val="24"/>
                <w:lang w:eastAsia="en-US"/>
              </w:rPr>
              <w:t>Михайловский</w:t>
            </w:r>
            <w:r w:rsidR="00A44030" w:rsidRPr="00A44030"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</w:p>
          <w:p w:rsidR="00A44030" w:rsidRPr="00A44030" w:rsidRDefault="00A44030" w:rsidP="00A44030">
            <w:pPr>
              <w:jc w:val="center"/>
              <w:rPr>
                <w:sz w:val="24"/>
                <w:szCs w:val="24"/>
                <w:lang w:eastAsia="en-US"/>
              </w:rPr>
            </w:pPr>
            <w:r w:rsidRPr="00A44030">
              <w:rPr>
                <w:sz w:val="24"/>
                <w:szCs w:val="24"/>
                <w:lang w:eastAsia="en-US"/>
              </w:rPr>
              <w:t>Бижбулякский район Республики Башкортостан»</w:t>
            </w:r>
          </w:p>
          <w:bookmarkEnd w:id="1"/>
          <w:p w:rsidR="004D289A" w:rsidRPr="00A44030" w:rsidRDefault="004D289A" w:rsidP="001851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3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701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299" w:type="dxa"/>
          </w:tcPr>
          <w:p w:rsidR="004D289A" w:rsidRPr="00EE2C1D" w:rsidRDefault="00EE2C1D" w:rsidP="00467F9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E2C1D">
              <w:rPr>
                <w:rFonts w:eastAsia="Calibri"/>
                <w:sz w:val="24"/>
                <w:szCs w:val="24"/>
                <w:lang w:val="en-US"/>
              </w:rPr>
              <w:t>mih- bizb.ru</w:t>
            </w:r>
          </w:p>
          <w:p w:rsidR="00A44030" w:rsidRPr="008744E0" w:rsidRDefault="00A44030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289A" w:rsidRPr="008744E0" w:rsidTr="00185192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3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99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/>
    <w:sectPr w:rsidR="007A44EB" w:rsidSect="004D064C">
      <w:footerReference w:type="default" r:id="rId9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5E" w:rsidRDefault="001D545E" w:rsidP="00E6675A">
      <w:r>
        <w:separator/>
      </w:r>
    </w:p>
  </w:endnote>
  <w:endnote w:type="continuationSeparator" w:id="1">
    <w:p w:rsidR="001D545E" w:rsidRDefault="001D545E" w:rsidP="00E6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8A" w:rsidRPr="00043175" w:rsidRDefault="001C1377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="004D289A"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EE2C1D">
      <w:rPr>
        <w:noProof/>
        <w:color w:val="000000"/>
        <w:sz w:val="22"/>
        <w:szCs w:val="22"/>
      </w:rPr>
      <w:t>6</w:t>
    </w:r>
    <w:r w:rsidRPr="00043175">
      <w:rPr>
        <w:color w:val="000000"/>
        <w:sz w:val="22"/>
        <w:szCs w:val="22"/>
      </w:rPr>
      <w:fldChar w:fldCharType="end"/>
    </w:r>
  </w:p>
  <w:p w:rsidR="007C388A" w:rsidRDefault="001D54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5E" w:rsidRDefault="001D545E" w:rsidP="00E6675A">
      <w:r>
        <w:separator/>
      </w:r>
    </w:p>
  </w:footnote>
  <w:footnote w:type="continuationSeparator" w:id="1">
    <w:p w:rsidR="001D545E" w:rsidRDefault="001D545E" w:rsidP="00E66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2CB"/>
    <w:rsid w:val="00185192"/>
    <w:rsid w:val="001C1377"/>
    <w:rsid w:val="001D545E"/>
    <w:rsid w:val="003132CB"/>
    <w:rsid w:val="00352E92"/>
    <w:rsid w:val="004D289A"/>
    <w:rsid w:val="00522F12"/>
    <w:rsid w:val="005373BB"/>
    <w:rsid w:val="006105C5"/>
    <w:rsid w:val="00662E9F"/>
    <w:rsid w:val="007A44EB"/>
    <w:rsid w:val="009577B6"/>
    <w:rsid w:val="0097738A"/>
    <w:rsid w:val="00A44030"/>
    <w:rsid w:val="00A65081"/>
    <w:rsid w:val="00E23331"/>
    <w:rsid w:val="00E6675A"/>
    <w:rsid w:val="00EE2C1D"/>
    <w:rsid w:val="00F4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  <w:style w:type="paragraph" w:styleId="a7">
    <w:name w:val="header"/>
    <w:basedOn w:val="a"/>
    <w:link w:val="a8"/>
    <w:uiPriority w:val="99"/>
    <w:semiHidden/>
    <w:unhideWhenUsed/>
    <w:rsid w:val="00EE2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C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mihaulovsky</cp:lastModifiedBy>
  <cp:revision>4</cp:revision>
  <dcterms:created xsi:type="dcterms:W3CDTF">2019-10-21T06:03:00Z</dcterms:created>
  <dcterms:modified xsi:type="dcterms:W3CDTF">2019-10-23T11:16:00Z</dcterms:modified>
</cp:coreProperties>
</file>